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32"/>
          <w:szCs w:val="32"/>
        </w:rPr>
      </w:pPr>
      <w:r>
        <w:rPr>
          <w:sz w:val="32"/>
          <w:szCs w:val="32"/>
        </w:rPr>
        <w:t>Vorgaben zur Erfassung des Erfassungsbogens Finanzcontrolling IV</w:t>
      </w:r>
    </w:p>
    <w:p/>
    <w:p>
      <w:r>
        <w:t xml:space="preserve">Nach Möglichkeit sollen für diese drei Gruppen die Finanzen separat ausgewiesen werden. </w:t>
      </w:r>
    </w:p>
    <w:tbl>
      <w:tblPr>
        <w:tblW w:w="978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2"/>
        <w:gridCol w:w="6804"/>
      </w:tblGrid>
      <w:tr>
        <w:tc>
          <w:tcPr>
            <w:tcW w:w="29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Ausbildung / Umschulung</w:t>
            </w:r>
          </w:p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Tarifziffern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905.550.2, 905.500.2, 905.540.2, 905.501.2, 905.541.2, 905.581.2, 905.410.2, 905.530.1, 905.530.2, 905.532.5, 905.531.1, 905.531.2, 905.580.2</w:t>
            </w:r>
          </w:p>
        </w:tc>
      </w:tr>
      <w:tr>
        <w:tc>
          <w:tcPr>
            <w:tcW w:w="29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Übrige Integrationsleistungen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905.210.1, 905.220.1, 905.300.2, 905.301.2, 905.310.2, 905.311.2, 905.320.5, 905.330.2, 905.120.1905.130.2,  905.400.2, 905.700.5, 905.710.5, 905.711.5, 905.712.5, </w:t>
            </w:r>
          </w:p>
        </w:tc>
      </w:tr>
      <w:tr>
        <w:tc>
          <w:tcPr>
            <w:tcW w:w="29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Wohnen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905.601.2, 905.610.2, 905.620.2, 905.620.5</w:t>
            </w:r>
          </w:p>
        </w:tc>
      </w:tr>
    </w:tbl>
    <w:p/>
    <w:tbl>
      <w:tblPr>
        <w:tblW w:w="978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2"/>
        <w:gridCol w:w="6804"/>
      </w:tblGrid>
      <w:tr>
        <w:tc>
          <w:tcPr>
            <w:tcW w:w="29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>
            <w:pPr>
              <w:ind w:left="786" w:hanging="78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vP =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versicherte Person </w:t>
            </w:r>
          </w:p>
          <w:p>
            <w:pPr>
              <w:ind w:left="786" w:hanging="78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IV =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Invalidenversicherung</w:t>
            </w:r>
          </w:p>
          <w:p>
            <w:pPr>
              <w:ind w:left="786" w:hanging="78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FI/IM =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Massnahmen zur Integration</w:t>
            </w:r>
          </w:p>
          <w:p>
            <w:pPr>
              <w:ind w:left="786" w:hanging="78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BM =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Ausbildung Umschulung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Zuweisung nach Kontoplan IVSE / Curaviva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bei Kostenstellenrechnung pro Zuweiser, die Kosten und Erträge pro Kostenstellenkonto IV.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br/>
              <w:t>bei Betriebsrechnung über alle Zuweiser, die Kosten und Erträge gemäss Umlageschlüssel (Anteil IV)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Umlageschlüssel zwingend beilegen!!!!</w:t>
            </w:r>
          </w:p>
        </w:tc>
        <w:bookmarkStart w:id="0" w:name="_GoBack"/>
        <w:bookmarkEnd w:id="0"/>
      </w:tr>
      <w:tr>
        <w:tc>
          <w:tcPr>
            <w:tcW w:w="29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Umsatz 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spacing w:before="120" w:after="120"/>
              <w:ind w:left="781" w:hanging="78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Gruppe</w:t>
            </w:r>
            <w:r>
              <w:rPr>
                <w:rFonts w:ascii="Arial" w:hAnsi="Arial" w:cs="Arial"/>
                <w:sz w:val="20"/>
              </w:rPr>
              <w:tab/>
              <w:t>61, Ertrag für berufliche Ausbildung</w:t>
            </w:r>
            <w:r>
              <w:rPr>
                <w:rFonts w:ascii="Arial" w:hAnsi="Arial" w:cs="Arial"/>
                <w:sz w:val="20"/>
              </w:rPr>
              <w:br/>
              <w:t>65, übrige Erträge aus Leistungen für Betreute soweit FI, IM, BM</w:t>
            </w:r>
          </w:p>
        </w:tc>
      </w:tr>
      <w:tr>
        <w:tc>
          <w:tcPr>
            <w:tcW w:w="29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Personalaufwand </w:t>
            </w:r>
            <w:r>
              <w:rPr>
                <w:rFonts w:ascii="Arial" w:hAnsi="Arial" w:cs="Arial"/>
                <w:sz w:val="16"/>
                <w:szCs w:val="16"/>
              </w:rPr>
              <w:t>(aktiv in der Betreuung, Anleitung und Ausbildung)</w:t>
            </w:r>
          </w:p>
        </w:tc>
        <w:tc>
          <w:tcPr>
            <w:tcW w:w="68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spacing w:before="120" w:after="120"/>
              <w:ind w:left="781" w:hanging="78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Gruppe </w:t>
            </w:r>
            <w:r>
              <w:rPr>
                <w:rFonts w:ascii="Arial" w:hAnsi="Arial" w:cs="Arial"/>
                <w:sz w:val="20"/>
              </w:rPr>
              <w:tab/>
              <w:t xml:space="preserve">30, Besoldung Ausbildung, </w:t>
            </w:r>
            <w:r>
              <w:rPr>
                <w:rFonts w:ascii="Arial" w:hAnsi="Arial" w:cs="Arial"/>
                <w:sz w:val="20"/>
              </w:rPr>
              <w:br/>
              <w:t xml:space="preserve">31, Besoldung Betreuung, </w:t>
            </w:r>
            <w:r>
              <w:rPr>
                <w:rFonts w:ascii="Arial" w:hAnsi="Arial" w:cs="Arial"/>
                <w:sz w:val="20"/>
              </w:rPr>
              <w:br/>
              <w:t>37, Sozialleistungen, soweit durch Gruppe 30 und 31 verursacht</w:t>
            </w:r>
          </w:p>
        </w:tc>
      </w:tr>
      <w:tr>
        <w:tc>
          <w:tcPr>
            <w:tcW w:w="29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Sachaufwand </w:t>
            </w:r>
          </w:p>
        </w:tc>
        <w:tc>
          <w:tcPr>
            <w:tcW w:w="68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spacing w:before="120" w:after="120"/>
              <w:ind w:left="781" w:hanging="78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Gruppe</w:t>
            </w:r>
            <w:r>
              <w:rPr>
                <w:rFonts w:ascii="Arial" w:hAnsi="Arial" w:cs="Arial"/>
                <w:sz w:val="20"/>
              </w:rPr>
              <w:tab/>
              <w:t>34, Besoldung Ökonomie und Hausdienst</w:t>
            </w:r>
            <w:r>
              <w:rPr>
                <w:rFonts w:ascii="Arial" w:hAnsi="Arial" w:cs="Arial"/>
                <w:sz w:val="20"/>
              </w:rPr>
              <w:br/>
              <w:t>35, Besoldung tech. Dienste</w:t>
            </w:r>
            <w:r>
              <w:rPr>
                <w:rFonts w:ascii="Arial" w:hAnsi="Arial" w:cs="Arial"/>
                <w:sz w:val="20"/>
              </w:rPr>
              <w:br/>
              <w:t>41, Lebensmittel und Getränke, wenn nicht unter Gruppe 46 erfasst</w:t>
            </w:r>
            <w:r>
              <w:rPr>
                <w:rFonts w:ascii="Arial" w:hAnsi="Arial" w:cs="Arial"/>
                <w:sz w:val="20"/>
              </w:rPr>
              <w:br/>
              <w:t>42, Haushalt</w:t>
            </w:r>
            <w:r>
              <w:rPr>
                <w:rFonts w:ascii="Arial" w:hAnsi="Arial" w:cs="Arial"/>
                <w:sz w:val="20"/>
              </w:rPr>
              <w:br/>
              <w:t>43, URE, Immobilien, Mobilien und Fahrzeuge</w:t>
            </w:r>
            <w:r>
              <w:rPr>
                <w:rFonts w:ascii="Arial" w:hAnsi="Arial" w:cs="Arial"/>
                <w:sz w:val="20"/>
              </w:rPr>
              <w:br/>
              <w:t>44, Aufwand für Anlagenutzung soweit nicht Investitionen, Abschreibung, Hypo- oder Mietzins</w:t>
            </w:r>
            <w:r>
              <w:rPr>
                <w:rFonts w:ascii="Arial" w:hAnsi="Arial" w:cs="Arial"/>
                <w:sz w:val="20"/>
              </w:rPr>
              <w:br/>
              <w:t>45, Energie und Wasser</w:t>
            </w:r>
            <w:r>
              <w:rPr>
                <w:rFonts w:ascii="Arial" w:hAnsi="Arial" w:cs="Arial"/>
                <w:sz w:val="20"/>
              </w:rPr>
              <w:br/>
              <w:t>46, Schulung und Ausbildung</w:t>
            </w:r>
            <w:r>
              <w:rPr>
                <w:rFonts w:ascii="Arial" w:hAnsi="Arial" w:cs="Arial"/>
                <w:sz w:val="20"/>
              </w:rPr>
              <w:br/>
              <w:t>48, Werkzeug und Materialaufwand</w:t>
            </w:r>
            <w:r>
              <w:rPr>
                <w:rFonts w:ascii="Arial" w:hAnsi="Arial" w:cs="Arial"/>
                <w:sz w:val="20"/>
              </w:rPr>
              <w:br/>
              <w:t>49 übriger Sachaufwand, soweit nicht bei den Immobilien</w:t>
            </w:r>
          </w:p>
        </w:tc>
      </w:tr>
      <w:tr>
        <w:tc>
          <w:tcPr>
            <w:tcW w:w="29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before="120" w:after="12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Liegenschaftskosten </w:t>
            </w:r>
            <w:r>
              <w:rPr>
                <w:sz w:val="18"/>
                <w:szCs w:val="18"/>
              </w:rPr>
              <w:t xml:space="preserve">Immobilien = Kosten für Hypozinsen, Mietzins und Versicherungen </w:t>
            </w:r>
          </w:p>
          <w:p>
            <w:pPr>
              <w:spacing w:before="120" w:after="12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sz w:val="18"/>
                <w:szCs w:val="18"/>
              </w:rPr>
              <w:t>(ohne Abschreibungen)</w:t>
            </w:r>
          </w:p>
        </w:tc>
        <w:tc>
          <w:tcPr>
            <w:tcW w:w="68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spacing w:before="120" w:after="120"/>
              <w:ind w:left="781" w:hanging="78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Gruppe</w:t>
            </w:r>
            <w:r>
              <w:rPr>
                <w:rFonts w:ascii="Arial" w:hAnsi="Arial" w:cs="Arial"/>
                <w:sz w:val="20"/>
              </w:rPr>
              <w:tab/>
              <w:t>44</w:t>
            </w:r>
            <w:r>
              <w:rPr>
                <w:rFonts w:ascii="Arial" w:hAnsi="Arial" w:cs="Arial"/>
                <w:sz w:val="20"/>
              </w:rPr>
              <w:br/>
              <w:t>4430 Mietzinse</w:t>
            </w:r>
            <w:r>
              <w:rPr>
                <w:rFonts w:ascii="Arial" w:hAnsi="Arial" w:cs="Arial"/>
                <w:sz w:val="20"/>
              </w:rPr>
              <w:br/>
              <w:t>4460 Hypothekarzinsen</w:t>
            </w:r>
          </w:p>
          <w:p>
            <w:pPr>
              <w:spacing w:before="120" w:after="120"/>
              <w:ind w:left="781" w:hanging="78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Gruppe</w:t>
            </w:r>
            <w:r>
              <w:rPr>
                <w:rFonts w:ascii="Arial" w:hAnsi="Arial" w:cs="Arial"/>
                <w:sz w:val="20"/>
              </w:rPr>
              <w:tab/>
              <w:t>49</w:t>
            </w:r>
            <w:r>
              <w:rPr>
                <w:rFonts w:ascii="Arial" w:hAnsi="Arial" w:cs="Arial"/>
                <w:sz w:val="20"/>
              </w:rPr>
              <w:br/>
              <w:t>4900, Prämien Sachversicherung und Haftpflicht</w:t>
            </w:r>
          </w:p>
        </w:tc>
      </w:tr>
      <w:tr>
        <w:tc>
          <w:tcPr>
            <w:tcW w:w="29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Verwaltungskosten </w:t>
            </w:r>
            <w:r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68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spacing w:before="120" w:after="120"/>
              <w:ind w:left="781" w:hanging="78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Gruppe</w:t>
            </w:r>
            <w:r>
              <w:rPr>
                <w:rFonts w:ascii="Arial" w:hAnsi="Arial" w:cs="Arial"/>
                <w:sz w:val="20"/>
              </w:rPr>
              <w:tab/>
              <w:t>33, Besoldung Leitung Verwaltung</w:t>
            </w:r>
            <w:r>
              <w:rPr>
                <w:rFonts w:ascii="Arial" w:hAnsi="Arial" w:cs="Arial"/>
                <w:sz w:val="20"/>
              </w:rPr>
              <w:br/>
              <w:t>37, Sozialleistungen, soweit durch Gruppe 33 und 38 verursacht</w:t>
            </w:r>
            <w:r>
              <w:rPr>
                <w:rFonts w:ascii="Arial" w:hAnsi="Arial" w:cs="Arial"/>
                <w:sz w:val="20"/>
              </w:rPr>
              <w:br/>
              <w:t>38, Personalnebenaufwand</w:t>
            </w:r>
            <w:r>
              <w:rPr>
                <w:rFonts w:ascii="Arial" w:hAnsi="Arial" w:cs="Arial"/>
                <w:sz w:val="20"/>
              </w:rPr>
              <w:br/>
              <w:t>39, Honorare für Leistungen Dritter</w:t>
            </w:r>
            <w:r>
              <w:rPr>
                <w:rFonts w:ascii="Arial" w:hAnsi="Arial" w:cs="Arial"/>
                <w:sz w:val="20"/>
              </w:rPr>
              <w:br/>
              <w:t>47, Büro und Verwaltung</w:t>
            </w:r>
          </w:p>
        </w:tc>
      </w:tr>
      <w:tr>
        <w:tc>
          <w:tcPr>
            <w:tcW w:w="29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Saldo Abschreibungen Vorjahr</w:t>
            </w:r>
          </w:p>
        </w:tc>
        <w:tc>
          <w:tcPr>
            <w:tcW w:w="68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spacing w:before="120" w:after="120"/>
              <w:ind w:left="781" w:hanging="78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Übertrag aus Vorjahresversion</w:t>
            </w:r>
          </w:p>
        </w:tc>
      </w:tr>
      <w:tr>
        <w:tc>
          <w:tcPr>
            <w:tcW w:w="29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before="120" w:after="120"/>
              <w:rPr>
                <w:rFonts w:ascii="Arial" w:hAnsi="Arial" w:cs="Arial"/>
                <w:color w:val="009900"/>
                <w:sz w:val="20"/>
              </w:rPr>
            </w:pPr>
            <w:r>
              <w:rPr>
                <w:rFonts w:ascii="Arial" w:hAnsi="Arial" w:cs="Arial"/>
                <w:color w:val="009900"/>
                <w:sz w:val="20"/>
              </w:rPr>
              <w:t>Mobilien</w:t>
            </w:r>
            <w:r>
              <w:rPr>
                <w:rFonts w:ascii="Arial" w:hAnsi="Arial" w:cs="Arial"/>
                <w:color w:val="009900"/>
                <w:sz w:val="20"/>
              </w:rPr>
              <w:br/>
              <w:t>Abschreibungen Mobiliar, Anlagen,  Material, etc. (Zugewiesen)</w:t>
            </w:r>
          </w:p>
        </w:tc>
        <w:tc>
          <w:tcPr>
            <w:tcW w:w="68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spacing w:before="120" w:after="120"/>
              <w:ind w:left="781" w:hanging="78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Gruppe </w:t>
            </w:r>
            <w:r>
              <w:rPr>
                <w:rFonts w:ascii="Arial" w:hAnsi="Arial" w:cs="Arial"/>
                <w:sz w:val="20"/>
              </w:rPr>
              <w:tab/>
              <w:t>44, soweit Abschreibung Mobilien</w:t>
            </w:r>
          </w:p>
        </w:tc>
      </w:tr>
      <w:tr>
        <w:tc>
          <w:tcPr>
            <w:tcW w:w="29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before="120" w:after="12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Mobilien</w:t>
            </w:r>
            <w:r>
              <w:rPr>
                <w:rFonts w:ascii="Arial" w:hAnsi="Arial" w:cs="Arial"/>
                <w:color w:val="FF0000"/>
                <w:sz w:val="20"/>
              </w:rPr>
              <w:br/>
              <w:t xml:space="preserve">Investition Mobiliar, Anlagen,  </w:t>
            </w:r>
            <w:r>
              <w:rPr>
                <w:rFonts w:ascii="Arial" w:hAnsi="Arial" w:cs="Arial"/>
                <w:color w:val="FF0000"/>
                <w:sz w:val="20"/>
              </w:rPr>
              <w:lastRenderedPageBreak/>
              <w:t>Material, etc. (Aufgelöst)</w:t>
            </w:r>
          </w:p>
        </w:tc>
        <w:tc>
          <w:tcPr>
            <w:tcW w:w="68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spacing w:before="120" w:after="120"/>
              <w:ind w:left="781" w:hanging="78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Gruppe</w:t>
            </w:r>
            <w:r>
              <w:rPr>
                <w:rFonts w:ascii="Arial" w:hAnsi="Arial" w:cs="Arial"/>
                <w:sz w:val="20"/>
              </w:rPr>
              <w:tab/>
              <w:t>44, soweit Investition, Mobilien</w:t>
            </w:r>
          </w:p>
        </w:tc>
      </w:tr>
      <w:tr>
        <w:tc>
          <w:tcPr>
            <w:tcW w:w="29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before="120" w:after="120"/>
              <w:rPr>
                <w:rFonts w:ascii="Arial" w:hAnsi="Arial" w:cs="Arial"/>
                <w:color w:val="009900"/>
                <w:sz w:val="20"/>
              </w:rPr>
            </w:pPr>
            <w:r>
              <w:rPr>
                <w:rFonts w:ascii="Arial" w:hAnsi="Arial" w:cs="Arial"/>
                <w:color w:val="009900"/>
                <w:sz w:val="20"/>
              </w:rPr>
              <w:t>Abschreibungen Immobilien (Zugewiesen)</w:t>
            </w:r>
          </w:p>
        </w:tc>
        <w:tc>
          <w:tcPr>
            <w:tcW w:w="68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spacing w:before="120" w:after="120"/>
              <w:ind w:left="781" w:hanging="78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Gruppe</w:t>
            </w:r>
            <w:r>
              <w:rPr>
                <w:rFonts w:ascii="Arial" w:hAnsi="Arial" w:cs="Arial"/>
                <w:sz w:val="20"/>
              </w:rPr>
              <w:tab/>
              <w:t>44, soweit Abschreibung Immobilien</w:t>
            </w:r>
          </w:p>
        </w:tc>
      </w:tr>
      <w:tr>
        <w:tc>
          <w:tcPr>
            <w:tcW w:w="298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before="120" w:after="12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Abschreibungen Immobilien (Aufgelöst)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>
            <w:pPr>
              <w:spacing w:before="120" w:after="120"/>
              <w:ind w:left="781" w:hanging="78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Gruppe</w:t>
            </w:r>
            <w:r>
              <w:rPr>
                <w:rFonts w:ascii="Arial" w:hAnsi="Arial" w:cs="Arial"/>
                <w:sz w:val="20"/>
              </w:rPr>
              <w:tab/>
              <w:t>44, soweit Investition Immobilien</w:t>
            </w:r>
          </w:p>
        </w:tc>
      </w:tr>
      <w:tr>
        <w:tc>
          <w:tcPr>
            <w:tcW w:w="29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Saldo Rückstellungen Vorjahr</w:t>
            </w:r>
          </w:p>
        </w:tc>
        <w:tc>
          <w:tcPr>
            <w:tcW w:w="680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spacing w:before="120" w:after="120"/>
              <w:ind w:left="781" w:hanging="78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Übertrag aus Vorjahresversion</w:t>
            </w:r>
          </w:p>
        </w:tc>
      </w:tr>
      <w:tr>
        <w:tc>
          <w:tcPr>
            <w:tcW w:w="29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before="120" w:after="120"/>
              <w:rPr>
                <w:rFonts w:ascii="Arial" w:hAnsi="Arial" w:cs="Arial"/>
                <w:color w:val="009900"/>
                <w:sz w:val="20"/>
              </w:rPr>
            </w:pPr>
            <w:r>
              <w:rPr>
                <w:rFonts w:ascii="Arial" w:hAnsi="Arial" w:cs="Arial"/>
                <w:color w:val="009900"/>
                <w:sz w:val="20"/>
              </w:rPr>
              <w:t>Rückstellungen (Zugewiesen)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spacing w:before="120" w:after="120"/>
              <w:ind w:left="781" w:hanging="78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Gruppe</w:t>
            </w:r>
            <w:r>
              <w:rPr>
                <w:rFonts w:ascii="Arial" w:hAnsi="Arial" w:cs="Arial"/>
                <w:sz w:val="20"/>
              </w:rPr>
              <w:tab/>
              <w:t>44 soweit zweckgebundene, zukunftsbezogene Rücklagen</w:t>
            </w:r>
          </w:p>
        </w:tc>
      </w:tr>
      <w:tr>
        <w:tc>
          <w:tcPr>
            <w:tcW w:w="298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before="120" w:after="12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Rückstellungen (Aufgelöst)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>
            <w:pPr>
              <w:spacing w:before="120" w:after="120"/>
              <w:ind w:left="781" w:hanging="78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Gruppe</w:t>
            </w:r>
            <w:r>
              <w:rPr>
                <w:rFonts w:ascii="Arial" w:hAnsi="Arial" w:cs="Arial"/>
                <w:sz w:val="20"/>
              </w:rPr>
              <w:tab/>
              <w:t>44 soweit zweckgebundene, zukunftsbezogene Rücklagen</w:t>
            </w:r>
          </w:p>
        </w:tc>
      </w:tr>
      <w:t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Produktionsertrag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120"/>
              <w:ind w:left="781" w:hanging="78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Gruppe</w:t>
            </w:r>
            <w:r>
              <w:rPr>
                <w:rFonts w:ascii="Arial" w:hAnsi="Arial" w:cs="Arial"/>
                <w:sz w:val="20"/>
              </w:rPr>
              <w:tab/>
              <w:t>63, Erträge aus Produktion.</w:t>
            </w:r>
          </w:p>
          <w:p>
            <w:pPr>
              <w:spacing w:before="120" w:after="120"/>
              <w:ind w:left="781" w:hanging="78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67, Erträge Caféteria / Personalrestaurant / Gastronomie</w:t>
            </w:r>
            <w:r>
              <w:rPr>
                <w:rFonts w:ascii="Arial" w:hAnsi="Arial" w:cs="Arial"/>
                <w:sz w:val="20"/>
              </w:rPr>
              <w:br/>
              <w:t xml:space="preserve"> </w:t>
            </w:r>
          </w:p>
        </w:tc>
      </w:tr>
      <w:t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Nebenertrag (inkl. Aktivzinsen)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120"/>
              <w:ind w:left="781" w:hanging="78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Gruppe</w:t>
            </w:r>
            <w:r>
              <w:rPr>
                <w:rFonts w:ascii="Arial" w:hAnsi="Arial" w:cs="Arial"/>
                <w:sz w:val="20"/>
              </w:rPr>
              <w:tab/>
              <w:t>66, Miet- und Kapitalzinsertrag</w:t>
            </w:r>
          </w:p>
          <w:p>
            <w:pPr>
              <w:spacing w:before="120" w:after="120"/>
              <w:ind w:left="781" w:hanging="78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(69, Beiträge und Subventionen Kantone und Gemeinden)</w:t>
            </w:r>
          </w:p>
        </w:tc>
      </w:tr>
      <w:t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Saldo Schwankungsfond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120"/>
              <w:ind w:left="781" w:hanging="78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Übertrag aus Vorjahresversion</w:t>
            </w:r>
          </w:p>
        </w:tc>
      </w:tr>
      <w:t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Summe Stellen%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Summe der Stellenprozente, die für die Begleitung Anleitung und Ausbildung der IV Massnahmen eingesetzt werden</w:t>
            </w:r>
          </w:p>
        </w:tc>
      </w:tr>
      <w:t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Nutzbare m2 IV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Summe der m2 die zu Trainings- , Abklärungs- und Ausbildungszwecken durch IV-Massnahmen belegt werden.</w:t>
            </w:r>
          </w:p>
          <w:p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Summe der m2 des bewohnten Zimmers und Anteil an den gemeinsam genutzten Räumen mal Anzahl der durch die IV zugewiesenen Bewohner/innen</w:t>
            </w:r>
          </w:p>
        </w:tc>
      </w:tr>
    </w:tbl>
    <w:p/>
    <w:p/>
    <w:sectPr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 w:code="9"/>
      <w:pgMar w:top="1523" w:right="1134" w:bottom="1134" w:left="1134" w:header="454" w:footer="720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540718"/>
      <w:docPartObj>
        <w:docPartGallery w:val="Page Numbers (Bottom of Page)"/>
        <w:docPartUnique/>
      </w:docPartObj>
    </w:sdtPr>
    <w:sdtContent>
      <w:p>
        <w:pPr>
          <w:pStyle w:val="Fuzeile"/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FILENAME   \* MERGEFORMAT </w:instrText>
        </w:r>
        <w:r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Anleitung  Erfassungsbogen Finanzcontrolling .docx</w:t>
        </w:r>
        <w:r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de-DE"/>
          </w:rPr>
          <w:t>-</w:t>
        </w:r>
        <w:r>
          <w:rPr>
            <w:noProof/>
          </w:rPr>
          <w:t xml:space="preserve"> 2 -</w:t>
        </w:r>
        <w:r>
          <w:fldChar w:fldCharType="end"/>
        </w:r>
      </w:p>
    </w:sdtContent>
  </w:sdt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3323531"/>
      <w:docPartObj>
        <w:docPartGallery w:val="Page Numbers (Bottom of Page)"/>
        <w:docPartUnique/>
      </w:docPartObj>
    </w:sdtPr>
    <w:sdtContent>
      <w:p>
        <w:pPr>
          <w:pStyle w:val="Fuzeile"/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FILENAME   \* MERGEFORMAT </w:instrText>
        </w:r>
        <w:r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Anleitung  Erfassungsbogen Finanzcontrolling .docx</w:t>
        </w:r>
        <w:r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de-DE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tabs>
        <w:tab w:val="clear" w:pos="9072"/>
        <w:tab w:val="right" w:pos="963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tabs>
        <w:tab w:val="clear" w:pos="9072"/>
        <w:tab w:val="right" w:pos="9638"/>
      </w:tabs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>
    <w:pPr>
      <w:ind w:left="6372" w:right="78" w:firstLine="708"/>
      <w:jc w:val="both"/>
      <w:rPr>
        <w:rFonts w:cs="Tahoma"/>
        <w:spacing w:val="32"/>
        <w:sz w:val="24"/>
        <w:szCs w:val="24"/>
      </w:rPr>
    </w:pPr>
    <w:r>
      <w:rPr>
        <w:rFonts w:cs="Tahoma"/>
        <w:spacing w:val="32"/>
        <w:sz w:val="24"/>
        <w:szCs w:val="24"/>
      </w:rPr>
      <w:t xml:space="preserve">KMT </w:t>
    </w:r>
  </w:p>
  <w:p>
    <w:pPr>
      <w:ind w:left="6372" w:right="78" w:firstLine="708"/>
      <w:jc w:val="both"/>
      <w:rPr>
        <w:rFonts w:cs="Tahoma"/>
        <w:spacing w:val="28"/>
        <w:sz w:val="24"/>
        <w:szCs w:val="24"/>
      </w:rPr>
    </w:pPr>
    <w:r>
      <w:rPr>
        <w:rFonts w:cs="Tahoma"/>
        <w:spacing w:val="28"/>
        <w:sz w:val="24"/>
        <w:szCs w:val="24"/>
      </w:rPr>
      <w:t>Nordwestschweiz</w:t>
    </w:r>
  </w:p>
  <w:p>
    <w:pPr>
      <w:ind w:left="6372" w:right="78" w:firstLine="708"/>
      <w:jc w:val="both"/>
      <w:rPr>
        <w:rFonts w:ascii="Tahoma" w:hAnsi="Tahoma" w:cs="Tahoma"/>
      </w:rPr>
    </w:pPr>
    <w:r>
      <w:rPr>
        <w:rFonts w:ascii="Verdana" w:hAnsi="Verdana"/>
        <w:color w:val="000000"/>
      </w:rPr>
      <w:fldChar w:fldCharType="begin"/>
    </w:r>
    <w:r>
      <w:rPr>
        <w:rFonts w:ascii="Verdana" w:hAnsi="Verdana"/>
        <w:color w:val="000000"/>
      </w:rPr>
      <w:instrText xml:space="preserve"> INCLUDEPICTURE "http://im.ivsk.ch/images/register/wappen_gross/AG.gif" \* MERGEFORMATINET </w:instrText>
    </w:r>
    <w:r>
      <w:rPr>
        <w:rFonts w:ascii="Verdana" w:hAnsi="Verdana"/>
        <w:color w:val="000000"/>
      </w:rPr>
      <w:fldChar w:fldCharType="separate"/>
    </w:r>
    <w:r>
      <w:rPr>
        <w:rFonts w:ascii="Verdana" w:hAnsi="Verdana"/>
        <w:color w:val="000000"/>
      </w:rPr>
      <w:fldChar w:fldCharType="begin"/>
    </w:r>
    <w:r>
      <w:rPr>
        <w:rFonts w:ascii="Verdana" w:hAnsi="Verdana"/>
        <w:color w:val="000000"/>
      </w:rPr>
      <w:instrText xml:space="preserve"> INCLUDEPICTURE  "http://im.ivsk.ch/images/register/wappen_gross/AG.gif" \* MERGEFORMATINET </w:instrText>
    </w:r>
    <w:r>
      <w:rPr>
        <w:rFonts w:ascii="Verdana" w:hAnsi="Verdana"/>
        <w:color w:val="000000"/>
      </w:rPr>
      <w:fldChar w:fldCharType="separate"/>
    </w:r>
    <w:r>
      <w:rPr>
        <w:rFonts w:ascii="Verdana" w:hAnsi="Verdana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95" type="#_x0000_t75" style="width:14.25pt;height:18pt">
          <v:imagedata r:id="rId1" r:href="rId2"/>
        </v:shape>
      </w:pict>
    </w:r>
    <w:r>
      <w:rPr>
        <w:rFonts w:ascii="Verdana" w:hAnsi="Verdana"/>
        <w:color w:val="000000"/>
      </w:rPr>
      <w:fldChar w:fldCharType="end"/>
    </w:r>
    <w:r>
      <w:rPr>
        <w:rFonts w:ascii="Verdana" w:hAnsi="Verdana"/>
        <w:color w:val="000000"/>
      </w:rPr>
      <w:fldChar w:fldCharType="end"/>
    </w:r>
    <w:r>
      <w:rPr>
        <w:rFonts w:ascii="Verdana" w:hAnsi="Verdana"/>
        <w:color w:val="000000"/>
      </w:rPr>
      <w:t xml:space="preserve">  </w:t>
    </w:r>
    <w:r>
      <w:rPr>
        <w:rFonts w:ascii="Verdana" w:hAnsi="Verdana"/>
        <w:color w:val="000000"/>
      </w:rPr>
      <w:fldChar w:fldCharType="begin"/>
    </w:r>
    <w:r>
      <w:rPr>
        <w:rFonts w:ascii="Verdana" w:hAnsi="Verdana"/>
        <w:color w:val="000000"/>
      </w:rPr>
      <w:instrText xml:space="preserve"> INCLUDEPICTURE "http://im.ivsk.ch/images/register/wappen_gross/BE.gif" \* MERGEFORMATINET </w:instrText>
    </w:r>
    <w:r>
      <w:rPr>
        <w:rFonts w:ascii="Verdana" w:hAnsi="Verdana"/>
        <w:color w:val="000000"/>
      </w:rPr>
      <w:fldChar w:fldCharType="separate"/>
    </w:r>
    <w:r>
      <w:rPr>
        <w:rFonts w:ascii="Verdana" w:hAnsi="Verdana"/>
        <w:color w:val="000000"/>
      </w:rPr>
      <w:fldChar w:fldCharType="begin"/>
    </w:r>
    <w:r>
      <w:rPr>
        <w:rFonts w:ascii="Verdana" w:hAnsi="Verdana"/>
        <w:color w:val="000000"/>
      </w:rPr>
      <w:instrText xml:space="preserve"> INCLUDEPICTURE  "http://im.ivsk.ch/images/register/wappen_gross/BE.gif" \* MERGEFORMATINET </w:instrText>
    </w:r>
    <w:r>
      <w:rPr>
        <w:rFonts w:ascii="Verdana" w:hAnsi="Verdana"/>
        <w:color w:val="000000"/>
      </w:rPr>
      <w:fldChar w:fldCharType="separate"/>
    </w:r>
    <w:r>
      <w:rPr>
        <w:rFonts w:ascii="Verdana" w:hAnsi="Verdana"/>
        <w:color w:val="000000"/>
      </w:rPr>
      <w:pict>
        <v:shape id="_x0000_i1096" type="#_x0000_t75" style="width:14.25pt;height:18pt">
          <v:imagedata r:id="rId3" r:href="rId4"/>
        </v:shape>
      </w:pict>
    </w:r>
    <w:r>
      <w:rPr>
        <w:rFonts w:ascii="Verdana" w:hAnsi="Verdana"/>
        <w:color w:val="000000"/>
      </w:rPr>
      <w:fldChar w:fldCharType="end"/>
    </w:r>
    <w:r>
      <w:rPr>
        <w:rFonts w:ascii="Verdana" w:hAnsi="Verdana"/>
        <w:color w:val="000000"/>
      </w:rPr>
      <w:fldChar w:fldCharType="end"/>
    </w:r>
    <w:r>
      <w:rPr>
        <w:rFonts w:ascii="Verdana" w:hAnsi="Verdana"/>
        <w:color w:val="000000"/>
      </w:rPr>
      <w:t xml:space="preserve">  </w:t>
    </w:r>
    <w:r>
      <w:rPr>
        <w:rFonts w:ascii="Verdana" w:hAnsi="Verdana"/>
        <w:color w:val="000000"/>
      </w:rPr>
      <w:fldChar w:fldCharType="begin"/>
    </w:r>
    <w:r>
      <w:rPr>
        <w:rFonts w:ascii="Verdana" w:hAnsi="Verdana"/>
        <w:color w:val="000000"/>
      </w:rPr>
      <w:instrText xml:space="preserve"> INCLUDEPICTURE "http://im.ivsk.ch/images/register/wappen_gross/BL.gif" \* MERGEFORMATINET </w:instrText>
    </w:r>
    <w:r>
      <w:rPr>
        <w:rFonts w:ascii="Verdana" w:hAnsi="Verdana"/>
        <w:color w:val="000000"/>
      </w:rPr>
      <w:fldChar w:fldCharType="separate"/>
    </w:r>
    <w:r>
      <w:rPr>
        <w:rFonts w:ascii="Verdana" w:hAnsi="Verdana"/>
        <w:color w:val="000000"/>
      </w:rPr>
      <w:fldChar w:fldCharType="begin"/>
    </w:r>
    <w:r>
      <w:rPr>
        <w:rFonts w:ascii="Verdana" w:hAnsi="Verdana"/>
        <w:color w:val="000000"/>
      </w:rPr>
      <w:instrText xml:space="preserve"> INCLUDEPICTURE  "http://im.ivsk.ch/images/register/wappen_gross/BL.gif" \* MERGEFORMATINET </w:instrText>
    </w:r>
    <w:r>
      <w:rPr>
        <w:rFonts w:ascii="Verdana" w:hAnsi="Verdana"/>
        <w:color w:val="000000"/>
      </w:rPr>
      <w:fldChar w:fldCharType="separate"/>
    </w:r>
    <w:r>
      <w:rPr>
        <w:rFonts w:ascii="Verdana" w:hAnsi="Verdana"/>
        <w:color w:val="000000"/>
      </w:rPr>
      <w:pict>
        <v:shape id="_x0000_i1097" type="#_x0000_t75" style="width:14.25pt;height:18pt">
          <v:imagedata r:id="rId5" r:href="rId6"/>
        </v:shape>
      </w:pict>
    </w:r>
    <w:r>
      <w:rPr>
        <w:rFonts w:ascii="Verdana" w:hAnsi="Verdana"/>
        <w:color w:val="000000"/>
      </w:rPr>
      <w:fldChar w:fldCharType="end"/>
    </w:r>
    <w:r>
      <w:rPr>
        <w:rFonts w:ascii="Verdana" w:hAnsi="Verdana"/>
        <w:color w:val="000000"/>
      </w:rPr>
      <w:fldChar w:fldCharType="end"/>
    </w:r>
    <w:r>
      <w:rPr>
        <w:rFonts w:ascii="Verdana" w:hAnsi="Verdana"/>
        <w:color w:val="000000"/>
      </w:rPr>
      <w:t xml:space="preserve">  </w:t>
    </w:r>
    <w:r>
      <w:rPr>
        <w:rFonts w:ascii="Verdana" w:hAnsi="Verdana"/>
        <w:color w:val="000000"/>
      </w:rPr>
      <w:fldChar w:fldCharType="begin"/>
    </w:r>
    <w:r>
      <w:rPr>
        <w:rFonts w:ascii="Verdana" w:hAnsi="Verdana"/>
        <w:color w:val="000000"/>
      </w:rPr>
      <w:instrText xml:space="preserve"> INCLUDEPICTURE "http://im.ivsk.ch/images/register/wappen_gross/BS.gif" \* MERGEFORMATINET </w:instrText>
    </w:r>
    <w:r>
      <w:rPr>
        <w:rFonts w:ascii="Verdana" w:hAnsi="Verdana"/>
        <w:color w:val="000000"/>
      </w:rPr>
      <w:fldChar w:fldCharType="separate"/>
    </w:r>
    <w:r>
      <w:rPr>
        <w:rFonts w:ascii="Verdana" w:hAnsi="Verdana"/>
        <w:color w:val="000000"/>
      </w:rPr>
      <w:fldChar w:fldCharType="begin"/>
    </w:r>
    <w:r>
      <w:rPr>
        <w:rFonts w:ascii="Verdana" w:hAnsi="Verdana"/>
        <w:color w:val="000000"/>
      </w:rPr>
      <w:instrText xml:space="preserve"> INCLUDEPICTURE  "http://im.ivsk.ch/images/register/wappen_gross/BS.gif" \* MERGEFORMATINET </w:instrText>
    </w:r>
    <w:r>
      <w:rPr>
        <w:rFonts w:ascii="Verdana" w:hAnsi="Verdana"/>
        <w:color w:val="000000"/>
      </w:rPr>
      <w:fldChar w:fldCharType="separate"/>
    </w:r>
    <w:r>
      <w:rPr>
        <w:rFonts w:ascii="Verdana" w:hAnsi="Verdana"/>
        <w:color w:val="000000"/>
      </w:rPr>
      <w:pict>
        <v:shape id="_x0000_i1098" type="#_x0000_t75" style="width:14.25pt;height:18pt">
          <v:imagedata r:id="rId7" r:href="rId8"/>
        </v:shape>
      </w:pict>
    </w:r>
    <w:r>
      <w:rPr>
        <w:rFonts w:ascii="Verdana" w:hAnsi="Verdana"/>
        <w:color w:val="000000"/>
      </w:rPr>
      <w:fldChar w:fldCharType="end"/>
    </w:r>
    <w:r>
      <w:rPr>
        <w:rFonts w:ascii="Verdana" w:hAnsi="Verdana"/>
        <w:color w:val="000000"/>
      </w:rPr>
      <w:fldChar w:fldCharType="end"/>
    </w:r>
    <w:r>
      <w:rPr>
        <w:rFonts w:ascii="Verdana" w:hAnsi="Verdana"/>
        <w:color w:val="000000"/>
      </w:rPr>
      <w:t xml:space="preserve">  </w:t>
    </w:r>
    <w:r>
      <w:rPr>
        <w:rFonts w:ascii="Verdana" w:hAnsi="Verdana"/>
        <w:color w:val="000000"/>
      </w:rPr>
      <w:fldChar w:fldCharType="begin"/>
    </w:r>
    <w:r>
      <w:rPr>
        <w:rFonts w:ascii="Verdana" w:hAnsi="Verdana"/>
        <w:color w:val="000000"/>
      </w:rPr>
      <w:instrText xml:space="preserve"> INCLUDEPICTURE "http://im.ivsk.ch/images/register/wappen_gross/SO.gif" \* MERGEFORMATINET </w:instrText>
    </w:r>
    <w:r>
      <w:rPr>
        <w:rFonts w:ascii="Verdana" w:hAnsi="Verdana"/>
        <w:color w:val="000000"/>
      </w:rPr>
      <w:fldChar w:fldCharType="separate"/>
    </w:r>
    <w:r>
      <w:rPr>
        <w:rFonts w:ascii="Verdana" w:hAnsi="Verdana"/>
        <w:color w:val="000000"/>
      </w:rPr>
      <w:fldChar w:fldCharType="begin"/>
    </w:r>
    <w:r>
      <w:rPr>
        <w:rFonts w:ascii="Verdana" w:hAnsi="Verdana"/>
        <w:color w:val="000000"/>
      </w:rPr>
      <w:instrText xml:space="preserve"> INCLUDEPICTURE  "http://im.ivsk.ch/images/register/wappen_gross/SO.gif" \* MERGEFORMATINET </w:instrText>
    </w:r>
    <w:r>
      <w:rPr>
        <w:rFonts w:ascii="Verdana" w:hAnsi="Verdana"/>
        <w:color w:val="000000"/>
      </w:rPr>
      <w:fldChar w:fldCharType="separate"/>
    </w:r>
    <w:r>
      <w:rPr>
        <w:rFonts w:ascii="Verdana" w:hAnsi="Verdana"/>
        <w:color w:val="000000"/>
      </w:rPr>
      <w:pict>
        <v:shape id="_x0000_i1099" type="#_x0000_t75" style="width:14.25pt;height:18pt">
          <v:imagedata r:id="rId9" r:href="rId10"/>
        </v:shape>
      </w:pict>
    </w:r>
    <w:r>
      <w:rPr>
        <w:rFonts w:ascii="Verdana" w:hAnsi="Verdana"/>
        <w:color w:val="000000"/>
      </w:rPr>
      <w:fldChar w:fldCharType="end"/>
    </w:r>
    <w:r>
      <w:rPr>
        <w:rFonts w:ascii="Verdana" w:hAnsi="Verdana"/>
        <w:color w:val="000000"/>
      </w:rPr>
      <w:fldChar w:fldCharType="end"/>
    </w:r>
  </w:p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5:docId w15:val="{23CACFBF-7E95-4C0F-B673-E895A5C0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Calibri" w:hAnsi="Calibri"/>
    </w:rPr>
  </w:style>
  <w:style w:type="character" w:styleId="Hyperlink">
    <w:name w:val="Hyperlink"/>
    <w:basedOn w:val="Absatz-Standardschriftart"/>
    <w:rPr>
      <w:rFonts w:ascii="Calibri" w:hAnsi="Calibri"/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Calibri" w:hAnsi="Calibri"/>
      <w:sz w:val="22"/>
    </w:rPr>
  </w:style>
  <w:style w:type="paragraph" w:styleId="Sprechblasentext">
    <w:name w:val="Balloon Text"/>
    <w:basedOn w:val="Standard"/>
    <w:link w:val="SprechblasentextZchn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http://im.ivsk.ch/images/register/wappen_gross/BS.gif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http://im.ivsk.ch/images/register/wappen_gross/AG.gif" TargetMode="External"/><Relationship Id="rId1" Type="http://schemas.openxmlformats.org/officeDocument/2006/relationships/image" Target="media/image1.png"/><Relationship Id="rId6" Type="http://schemas.openxmlformats.org/officeDocument/2006/relationships/image" Target="http://im.ivsk.ch/images/register/wappen_gross/BL.gif" TargetMode="External"/><Relationship Id="rId5" Type="http://schemas.openxmlformats.org/officeDocument/2006/relationships/image" Target="media/image3.png"/><Relationship Id="rId10" Type="http://schemas.openxmlformats.org/officeDocument/2006/relationships/image" Target="http://im.ivsk.ch/images/register/wappen_gross/SO.gif" TargetMode="External"/><Relationship Id="rId4" Type="http://schemas.openxmlformats.org/officeDocument/2006/relationships/image" Target="http://im.ivsk.ch/images/register/wappen_gross/BE.gif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B47A9EA5</Template>
  <TotalTime>0</TotalTime>
  <Pages>2</Pages>
  <Words>482</Words>
  <Characters>3019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IV neutral hoch ohne Schutz</vt:lpstr>
    </vt:vector>
  </TitlesOfParts>
  <Company>4528 Zuchwil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neutral hoch ohne Schutz</dc:title>
  <dc:creator>Ueli Bigler</dc:creator>
  <dc:description>Dokumentenschutz entfernt und Kopfzeile auf 0.8mm geändert. 13.06.2008 / mme</dc:description>
  <cp:lastModifiedBy>Zahn, Eric</cp:lastModifiedBy>
  <cp:revision>9</cp:revision>
  <cp:lastPrinted>2016-10-17T12:01:00Z</cp:lastPrinted>
  <dcterms:created xsi:type="dcterms:W3CDTF">2017-01-23T12:22:00Z</dcterms:created>
  <dcterms:modified xsi:type="dcterms:W3CDTF">2018-11-14T12:25:00Z</dcterms:modified>
</cp:coreProperties>
</file>